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4B39" w14:textId="59471187" w:rsidR="008101C6" w:rsidRDefault="008101C6" w:rsidP="00AA3AB9">
      <w:pPr>
        <w:pStyle w:val="Heading2"/>
      </w:pPr>
    </w:p>
    <w:p w14:paraId="16701A90" w14:textId="442BC2CB" w:rsidR="00BF2BF1" w:rsidRDefault="00750B00" w:rsidP="00AA3AB9">
      <w:pPr>
        <w:pStyle w:val="Heading2"/>
      </w:pPr>
      <w:r>
        <w:t xml:space="preserve">Storwize thought leadership </w:t>
      </w:r>
      <w:r w:rsidR="00C334D7">
        <w:t xml:space="preserve">external </w:t>
      </w:r>
      <w:r>
        <w:t xml:space="preserve">August </w:t>
      </w:r>
      <w:r w:rsidR="007F5E77">
        <w:t xml:space="preserve">launch </w:t>
      </w:r>
      <w:r>
        <w:t>blog</w:t>
      </w:r>
    </w:p>
    <w:p w14:paraId="4001A708" w14:textId="65344BFF" w:rsidR="00FD0375" w:rsidRDefault="00750B00" w:rsidP="00FD0375">
      <w:pPr>
        <w:pStyle w:val="Title"/>
      </w:pPr>
      <w:r>
        <w:t xml:space="preserve">Flash for </w:t>
      </w:r>
      <w:r w:rsidR="001C5230">
        <w:t>e</w:t>
      </w:r>
      <w:r>
        <w:t xml:space="preserve">very </w:t>
      </w:r>
      <w:r w:rsidR="001C5230">
        <w:t>w</w:t>
      </w:r>
      <w:r>
        <w:t>orkload</w:t>
      </w:r>
    </w:p>
    <w:p w14:paraId="37DC3D94" w14:textId="053BEE5C" w:rsidR="00750B00" w:rsidRDefault="00750B00" w:rsidP="00750B00">
      <w:r>
        <w:t xml:space="preserve">The field of theoretical physics is engaged in developing an all-encompassing </w:t>
      </w:r>
      <w:r w:rsidR="001C5230" w:rsidRPr="00F01BDF">
        <w:rPr>
          <w:i/>
        </w:rPr>
        <w:t>t</w:t>
      </w:r>
      <w:r w:rsidRPr="00F01BDF">
        <w:rPr>
          <w:i/>
        </w:rPr>
        <w:t xml:space="preserve">heory of </w:t>
      </w:r>
      <w:r w:rsidR="001C5230" w:rsidRPr="00F01BDF">
        <w:rPr>
          <w:i/>
        </w:rPr>
        <w:t>e</w:t>
      </w:r>
      <w:r w:rsidRPr="00F01BDF">
        <w:rPr>
          <w:i/>
        </w:rPr>
        <w:t>verything</w:t>
      </w:r>
      <w:r>
        <w:t xml:space="preserve"> (ToE) that would link together and explain all </w:t>
      </w:r>
      <w:r w:rsidR="001C5230">
        <w:t xml:space="preserve">of </w:t>
      </w:r>
      <w:r>
        <w:t>the physical aspects of the universe.</w:t>
      </w:r>
      <w:r w:rsidR="00297A77" w:rsidRPr="00297A77">
        <w:rPr>
          <w:noProof/>
        </w:rPr>
        <w:t xml:space="preserve"> </w:t>
      </w:r>
    </w:p>
    <w:p w14:paraId="40769994" w14:textId="780CC314" w:rsidR="005C1A2C" w:rsidRDefault="00664593" w:rsidP="00750B00">
      <w:r>
        <w:t xml:space="preserve">While </w:t>
      </w:r>
      <w:hyperlink r:id="rId8" w:history="1">
        <w:r w:rsidR="00750B00" w:rsidRPr="00B26238">
          <w:rPr>
            <w:rStyle w:val="Hyperlink"/>
          </w:rPr>
          <w:t xml:space="preserve">IBM </w:t>
        </w:r>
        <w:r w:rsidRPr="00B26238">
          <w:rPr>
            <w:rStyle w:val="Hyperlink"/>
          </w:rPr>
          <w:t>Storage</w:t>
        </w:r>
        <w:r w:rsidR="00B26238" w:rsidRPr="00B26238">
          <w:rPr>
            <w:rStyle w:val="Hyperlink"/>
          </w:rPr>
          <w:t xml:space="preserve"> and Software</w:t>
        </w:r>
        <w:r w:rsidR="001C5230">
          <w:rPr>
            <w:rStyle w:val="Hyperlink"/>
          </w:rPr>
          <w:t>-</w:t>
        </w:r>
        <w:r w:rsidR="00B26238" w:rsidRPr="00B26238">
          <w:rPr>
            <w:rStyle w:val="Hyperlink"/>
          </w:rPr>
          <w:t>Defined Infrastructure</w:t>
        </w:r>
      </w:hyperlink>
      <w:r w:rsidR="00B26238">
        <w:t xml:space="preserve"> (SDI)</w:t>
      </w:r>
      <w:r>
        <w:t xml:space="preserve"> </w:t>
      </w:r>
      <w:r w:rsidR="00750B00">
        <w:t xml:space="preserve">is not trying to explain the entire universe, </w:t>
      </w:r>
      <w:r w:rsidR="00B26238">
        <w:t>it</w:t>
      </w:r>
      <w:r w:rsidR="00750B00">
        <w:t xml:space="preserve"> </w:t>
      </w:r>
      <w:r w:rsidR="00B26238" w:rsidRPr="00A115B2">
        <w:rPr>
          <w:i/>
        </w:rPr>
        <w:t>is</w:t>
      </w:r>
      <w:r w:rsidR="00750B00">
        <w:t xml:space="preserve"> engaged in a broad effort to develop flash storage solutions to address active data application workload</w:t>
      </w:r>
      <w:r w:rsidR="000749FA">
        <w:t>s</w:t>
      </w:r>
      <w:r w:rsidR="00750B00">
        <w:t xml:space="preserve">. </w:t>
      </w:r>
    </w:p>
    <w:p w14:paraId="7C1E0C70" w14:textId="01CBF727" w:rsidR="00E15280" w:rsidRPr="00F01BDF" w:rsidRDefault="00E15280" w:rsidP="00750B00">
      <w:pPr>
        <w:rPr>
          <w:b/>
        </w:rPr>
      </w:pPr>
      <w:r w:rsidRPr="00F01BDF">
        <w:rPr>
          <w:b/>
        </w:rPr>
        <w:t>The benefits of flash storage</w:t>
      </w:r>
    </w:p>
    <w:p w14:paraId="6D115D34" w14:textId="4373DA63" w:rsidR="006241DF" w:rsidRPr="00D93C82" w:rsidRDefault="00037DC7" w:rsidP="00D93C82">
      <w:pPr>
        <w:spacing w:before="0" w:after="0"/>
        <w:rPr>
          <w:rFonts w:ascii="Times New Roman" w:eastAsia="Times New Roman" w:hAnsi="Times New Roman" w:cs="Times New Roman"/>
          <w:sz w:val="24"/>
        </w:rPr>
      </w:pPr>
      <w:r>
        <w:t>Flash storage solutions have continued to fall in deployment cost while achieving better reliability and performance than disk.</w:t>
      </w:r>
      <w:r w:rsidR="006241DF">
        <w:t xml:space="preserve"> </w:t>
      </w:r>
      <w:r w:rsidR="001C5230">
        <w:t>In the m</w:t>
      </w:r>
      <w:r w:rsidR="00B26238">
        <w:t>eantime, the</w:t>
      </w:r>
      <w:r w:rsidR="006241DF">
        <w:t xml:space="preserve"> operational costs </w:t>
      </w:r>
      <w:r w:rsidR="00B26238">
        <w:t>associated with flash remain</w:t>
      </w:r>
      <w:r w:rsidR="006241DF">
        <w:t xml:space="preserve"> significantly lower than disk</w:t>
      </w:r>
      <w:r w:rsidR="00B26238">
        <w:t>. The result i</w:t>
      </w:r>
      <w:r w:rsidR="009A1857">
        <w:t>s</w:t>
      </w:r>
      <w:r w:rsidR="00B26238">
        <w:t xml:space="preserve"> a </w:t>
      </w:r>
      <w:r w:rsidR="006241DF">
        <w:t xml:space="preserve">total cost of ownership (TCO) </w:t>
      </w:r>
      <w:r w:rsidR="00B26238">
        <w:t>for flash storage that is</w:t>
      </w:r>
      <w:r w:rsidR="001C5230">
        <w:t xml:space="preserve"> more</w:t>
      </w:r>
      <w:r w:rsidR="00B26238">
        <w:t xml:space="preserve"> </w:t>
      </w:r>
      <w:r w:rsidR="006241DF">
        <w:t xml:space="preserve">competitive and attractive </w:t>
      </w:r>
      <w:r w:rsidR="00B26238">
        <w:t xml:space="preserve">than it </w:t>
      </w:r>
      <w:r w:rsidR="001C5230">
        <w:t xml:space="preserve">has </w:t>
      </w:r>
      <w:r w:rsidR="00B26238">
        <w:t xml:space="preserve">ever been </w:t>
      </w:r>
      <w:r w:rsidR="00E52220">
        <w:t>before. Furthe</w:t>
      </w:r>
      <w:r w:rsidR="001C5230">
        <w:t>rmore</w:t>
      </w:r>
      <w:r w:rsidR="00E52220">
        <w:t xml:space="preserve"> flash has become </w:t>
      </w:r>
      <w:r w:rsidR="009A1857">
        <w:t>a</w:t>
      </w:r>
      <w:r w:rsidR="00E52220">
        <w:t xml:space="preserve"> </w:t>
      </w:r>
      <w:r w:rsidR="00B26238">
        <w:t>preferred option for</w:t>
      </w:r>
      <w:r w:rsidR="003465F8">
        <w:t xml:space="preserve"> </w:t>
      </w:r>
      <w:r w:rsidR="00E52220">
        <w:t xml:space="preserve">a </w:t>
      </w:r>
      <w:r w:rsidR="006241DF">
        <w:t xml:space="preserve">growing </w:t>
      </w:r>
      <w:r w:rsidR="00E52220">
        <w:t xml:space="preserve">number of </w:t>
      </w:r>
      <w:r w:rsidR="006241DF">
        <w:t>storage use</w:t>
      </w:r>
      <w:r w:rsidR="00E52220">
        <w:t xml:space="preserve">s and </w:t>
      </w:r>
      <w:r w:rsidR="001C5230">
        <w:t xml:space="preserve">is being utilized </w:t>
      </w:r>
      <w:r w:rsidR="006241DF">
        <w:t>in almost every situation where data can be described as active</w:t>
      </w:r>
      <w:r w:rsidR="00E52220">
        <w:t>.</w:t>
      </w:r>
      <w:r w:rsidR="00D93C82" w:rsidRPr="00D93C82">
        <w:rPr>
          <w:rFonts w:eastAsia="Times New Roman"/>
        </w:rPr>
        <w:t xml:space="preserve"> </w:t>
      </w:r>
    </w:p>
    <w:p w14:paraId="7A1AFE08" w14:textId="57DF3EF3" w:rsidR="00E52220" w:rsidRDefault="001576A5" w:rsidP="00750B00">
      <w:r w:rsidRPr="00B9651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1E199B3" wp14:editId="7CFC512F">
            <wp:simplePos x="0" y="0"/>
            <wp:positionH relativeFrom="column">
              <wp:posOffset>3403600</wp:posOffset>
            </wp:positionH>
            <wp:positionV relativeFrom="paragraph">
              <wp:posOffset>567055</wp:posOffset>
            </wp:positionV>
            <wp:extent cx="2407920" cy="1845945"/>
            <wp:effectExtent l="38100" t="38100" r="87630" b="971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therjones.com/files/quechuawomanandchi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20">
        <w:t xml:space="preserve">Beyond the </w:t>
      </w:r>
      <w:r w:rsidR="006241DF">
        <w:t>data center side of the story</w:t>
      </w:r>
      <w:r w:rsidR="00E52220">
        <w:t xml:space="preserve"> there is </w:t>
      </w:r>
      <w:r w:rsidR="006241DF">
        <w:t>also a business angle</w:t>
      </w:r>
      <w:r w:rsidR="00B63454">
        <w:t>. Line of business</w:t>
      </w:r>
      <w:r w:rsidR="00E52220">
        <w:t xml:space="preserve"> is now in sync with its IT counterparts in driving wide adoption of flash storage as a key asset in the management and accessibility of data that provides strategic value to the business.</w:t>
      </w:r>
    </w:p>
    <w:p w14:paraId="333E47BD" w14:textId="51EC1B0C" w:rsidR="00E25640" w:rsidRDefault="00664593" w:rsidP="00750B00">
      <w:r>
        <w:t>At one time, n</w:t>
      </w:r>
      <w:r w:rsidR="00E25640">
        <w:t xml:space="preserve">ative weavers high in the Andes </w:t>
      </w:r>
      <w:r>
        <w:t xml:space="preserve">only </w:t>
      </w:r>
      <w:r w:rsidR="00E25640">
        <w:t xml:space="preserve">traded their alpaca wool products </w:t>
      </w:r>
      <w:r w:rsidR="00055C24">
        <w:t>at</w:t>
      </w:r>
      <w:r w:rsidR="00E25640">
        <w:t xml:space="preserve"> the</w:t>
      </w:r>
      <w:r>
        <w:t>ir</w:t>
      </w:r>
      <w:r w:rsidR="00E25640">
        <w:t xml:space="preserve"> local marke</w:t>
      </w:r>
      <w:r w:rsidR="00055C24">
        <w:t>t</w:t>
      </w:r>
      <w:r w:rsidR="00E25640">
        <w:t xml:space="preserve">. Now they sell online to buyers worldwide. Search engines lead customers to </w:t>
      </w:r>
      <w:r>
        <w:t xml:space="preserve">these sellers’ </w:t>
      </w:r>
      <w:r w:rsidR="00E25640">
        <w:t xml:space="preserve">virtual doorsteps. Commercial shippers track packages from Ecuador to Singapore. And IBM mainframes process credit card transactions across multiple continents, banks and languages. </w:t>
      </w:r>
    </w:p>
    <w:p w14:paraId="33643970" w14:textId="69DE0A9E" w:rsidR="007125F5" w:rsidRDefault="00B96512" w:rsidP="00750B00">
      <w:r>
        <w:t>Th</w:t>
      </w:r>
      <w:r w:rsidR="00E52220">
        <w:t xml:space="preserve">is is just one </w:t>
      </w:r>
      <w:r>
        <w:t>example</w:t>
      </w:r>
      <w:r w:rsidR="00E25640">
        <w:t xml:space="preserve"> of why flash storage adoption continues</w:t>
      </w:r>
      <w:r w:rsidR="00664593">
        <w:t xml:space="preserve"> to grow</w:t>
      </w:r>
      <w:r w:rsidR="00E25640">
        <w:t xml:space="preserve"> at double</w:t>
      </w:r>
      <w:r w:rsidR="00055C24">
        <w:t>-</w:t>
      </w:r>
      <w:r w:rsidR="00E25640">
        <w:t>digit rates</w:t>
      </w:r>
      <w:r w:rsidR="00127D3B">
        <w:rPr>
          <w:rStyle w:val="FootnoteReference"/>
        </w:rPr>
        <w:footnoteReference w:id="1"/>
      </w:r>
      <w:bookmarkStart w:id="0" w:name="_GoBack"/>
      <w:bookmarkEnd w:id="0"/>
      <w:r w:rsidR="00E25640">
        <w:t xml:space="preserve"> – because information is more valuable to more businesses everywhere. </w:t>
      </w:r>
    </w:p>
    <w:p w14:paraId="792F51F4" w14:textId="7205C449" w:rsidR="00E15280" w:rsidRPr="00F01BDF" w:rsidRDefault="00E15280" w:rsidP="00750B00">
      <w:pPr>
        <w:rPr>
          <w:b/>
        </w:rPr>
      </w:pPr>
      <w:r w:rsidRPr="00F01BDF">
        <w:rPr>
          <w:b/>
        </w:rPr>
        <w:t>The explosion of the data supernova</w:t>
      </w:r>
    </w:p>
    <w:p w14:paraId="7196627A" w14:textId="20D91CF8" w:rsidR="00021C38" w:rsidRDefault="007125F5" w:rsidP="00750B00">
      <w:r>
        <w:t xml:space="preserve">Everything from cars to refrigerators are starting to “talk” to </w:t>
      </w:r>
      <w:r w:rsidR="00021C38">
        <w:t>one</w:t>
      </w:r>
      <w:r>
        <w:t xml:space="preserve"> other, </w:t>
      </w:r>
      <w:r w:rsidR="00021C38">
        <w:t>contributing to the</w:t>
      </w:r>
      <w:r>
        <w:t xml:space="preserve"> Internet of Things (IoT)</w:t>
      </w:r>
      <w:r w:rsidR="00021C38">
        <w:t xml:space="preserve">, which is causing </w:t>
      </w:r>
      <w:r w:rsidR="00D32E06">
        <w:t xml:space="preserve">exceptional </w:t>
      </w:r>
      <w:r w:rsidR="00021C38">
        <w:t>data growth</w:t>
      </w:r>
      <w:r>
        <w:t xml:space="preserve">. </w:t>
      </w:r>
      <w:r w:rsidR="00021C38">
        <w:t xml:space="preserve">Add to this </w:t>
      </w:r>
      <w:r w:rsidR="00E15280">
        <w:t xml:space="preserve">the </w:t>
      </w:r>
      <w:r w:rsidR="00021C38">
        <w:t>data from s</w:t>
      </w:r>
      <w:r w:rsidR="00E232B3">
        <w:t>ocial media</w:t>
      </w:r>
      <w:r w:rsidR="00021C38">
        <w:t>, o</w:t>
      </w:r>
      <w:r>
        <w:t>nline shopping</w:t>
      </w:r>
      <w:r w:rsidR="00021C38">
        <w:t xml:space="preserve"> </w:t>
      </w:r>
      <w:r w:rsidR="00127D3B">
        <w:t xml:space="preserve">and many </w:t>
      </w:r>
      <w:r w:rsidR="00E15280">
        <w:t>other</w:t>
      </w:r>
      <w:r w:rsidR="00127D3B">
        <w:t xml:space="preserve"> sources and it’s easy to see </w:t>
      </w:r>
      <w:r w:rsidR="00E15280">
        <w:t>why</w:t>
      </w:r>
      <w:r w:rsidR="00127D3B">
        <w:t xml:space="preserve"> d</w:t>
      </w:r>
      <w:r w:rsidR="00021C38">
        <w:t>ata has gone supernova.</w:t>
      </w:r>
    </w:p>
    <w:p w14:paraId="5DC0ABA6" w14:textId="443928E4" w:rsidR="006241DF" w:rsidRDefault="00B96512" w:rsidP="00750B00">
      <w:r>
        <w:t>These innovations would struggle to exist, much less thrive, without high</w:t>
      </w:r>
      <w:r w:rsidR="00E15280">
        <w:t>-</w:t>
      </w:r>
      <w:r>
        <w:t>performance underlying IT infrastructure which include</w:t>
      </w:r>
      <w:r w:rsidR="00E15280">
        <w:t>s</w:t>
      </w:r>
      <w:r>
        <w:t xml:space="preserve"> flash storage.</w:t>
      </w:r>
      <w:r w:rsidR="006241DF">
        <w:t xml:space="preserve"> </w:t>
      </w:r>
    </w:p>
    <w:p w14:paraId="50C93B6A" w14:textId="02B9D27B" w:rsidR="00E15280" w:rsidRDefault="00B821CF" w:rsidP="00750B00">
      <w:r>
        <w:t xml:space="preserve">IBM has responded </w:t>
      </w:r>
      <w:r w:rsidR="00B96512">
        <w:t>to these 21</w:t>
      </w:r>
      <w:r w:rsidR="00E15280">
        <w:t>st</w:t>
      </w:r>
      <w:r w:rsidR="00B96512">
        <w:t xml:space="preserve"> century</w:t>
      </w:r>
      <w:r w:rsidR="00664593">
        <w:t xml:space="preserve"> </w:t>
      </w:r>
      <w:r w:rsidR="00021C38">
        <w:t>challenges with billions invested in research and development in flash and complementary software</w:t>
      </w:r>
      <w:r w:rsidR="00E15280">
        <w:t>-</w:t>
      </w:r>
      <w:r w:rsidR="00021C38">
        <w:t xml:space="preserve">defined storage solutions. </w:t>
      </w:r>
      <w:r>
        <w:t xml:space="preserve">The infrastructure that supports the </w:t>
      </w:r>
      <w:r>
        <w:lastRenderedPageBreak/>
        <w:t>accelerating volume, velocity and value of data must be fast and flexible enough to tackle all</w:t>
      </w:r>
      <w:r w:rsidR="00E15280">
        <w:t xml:space="preserve"> of</w:t>
      </w:r>
      <w:r>
        <w:t xml:space="preserve"> the multiplying storage use cases and workloads. </w:t>
      </w:r>
    </w:p>
    <w:p w14:paraId="1A138CDD" w14:textId="28DB0717" w:rsidR="005A0962" w:rsidRDefault="00B821CF" w:rsidP="00750B00">
      <w:r>
        <w:t xml:space="preserve">Cloud service providers </w:t>
      </w:r>
      <w:r w:rsidR="00127D3B">
        <w:t xml:space="preserve">can lower costs and increase </w:t>
      </w:r>
      <w:r w:rsidR="0077761B">
        <w:t xml:space="preserve">system performance to gain competitive advantage by </w:t>
      </w:r>
      <w:r w:rsidR="00E232B3">
        <w:t xml:space="preserve">deploying </w:t>
      </w:r>
      <w:hyperlink r:id="rId10" w:history="1">
        <w:r w:rsidR="00E232B3" w:rsidRPr="009120C5">
          <w:rPr>
            <w:rStyle w:val="Hyperlink"/>
          </w:rPr>
          <w:t>IBM XIV</w:t>
        </w:r>
      </w:hyperlink>
      <w:r w:rsidR="00E232B3">
        <w:t xml:space="preserve"> and</w:t>
      </w:r>
      <w:r>
        <w:t xml:space="preserve"> </w:t>
      </w:r>
      <w:hyperlink r:id="rId11" w:history="1">
        <w:r w:rsidRPr="009120C5">
          <w:rPr>
            <w:rStyle w:val="Hyperlink"/>
          </w:rPr>
          <w:t>IBM FlashSystem</w:t>
        </w:r>
      </w:hyperlink>
      <w:r>
        <w:t xml:space="preserve"> all-flash arrays. </w:t>
      </w:r>
      <w:hyperlink r:id="rId12" w:history="1">
        <w:r w:rsidR="00E963AD" w:rsidRPr="009120C5">
          <w:rPr>
            <w:rStyle w:val="Hyperlink"/>
          </w:rPr>
          <w:t>IBM DS8880 family</w:t>
        </w:r>
      </w:hyperlink>
      <w:r w:rsidR="00E963AD">
        <w:t xml:space="preserve"> flash-powered data systems </w:t>
      </w:r>
      <w:r w:rsidR="00E15280">
        <w:t>can easily</w:t>
      </w:r>
      <w:r w:rsidR="00E963AD">
        <w:t xml:space="preserve"> keep pace with the IBM mainframes processing the world’s financial transactions. </w:t>
      </w:r>
      <w:hyperlink r:id="rId13" w:history="1">
        <w:r w:rsidR="00E963AD" w:rsidRPr="009120C5">
          <w:rPr>
            <w:rStyle w:val="Hyperlink"/>
          </w:rPr>
          <w:t>IBM DeepFlash 150</w:t>
        </w:r>
      </w:hyperlink>
      <w:r w:rsidR="00E963AD">
        <w:t xml:space="preserve"> arrays </w:t>
      </w:r>
      <w:r w:rsidR="005A0962">
        <w:t xml:space="preserve">serve the information hyper-scale industries, with </w:t>
      </w:r>
      <w:hyperlink r:id="rId14" w:history="1">
        <w:r w:rsidR="000F0289">
          <w:rPr>
            <w:rStyle w:val="Hyperlink"/>
          </w:rPr>
          <w:t>VersaS</w:t>
        </w:r>
        <w:r w:rsidR="005A0962" w:rsidRPr="009120C5">
          <w:rPr>
            <w:rStyle w:val="Hyperlink"/>
          </w:rPr>
          <w:t>tack</w:t>
        </w:r>
      </w:hyperlink>
      <w:r w:rsidR="005A0962">
        <w:t xml:space="preserve"> flash-based solutions filling in hyper-converged niches.</w:t>
      </w:r>
    </w:p>
    <w:p w14:paraId="01E372C6" w14:textId="57CAA912" w:rsidR="00B821CF" w:rsidRDefault="00297A77" w:rsidP="00750B00">
      <w:r w:rsidRPr="000079E1">
        <w:rPr>
          <w:noProof/>
        </w:rPr>
        <w:drawing>
          <wp:anchor distT="0" distB="0" distL="114300" distR="114300" simplePos="0" relativeHeight="251660288" behindDoc="0" locked="0" layoutInCell="1" allowOverlap="1" wp14:anchorId="4DDE22C6" wp14:editId="07CFE44B">
            <wp:simplePos x="0" y="0"/>
            <wp:positionH relativeFrom="column">
              <wp:posOffset>2794635</wp:posOffset>
            </wp:positionH>
            <wp:positionV relativeFrom="paragraph">
              <wp:posOffset>118745</wp:posOffset>
            </wp:positionV>
            <wp:extent cx="3044190" cy="568960"/>
            <wp:effectExtent l="25400" t="0" r="29210" b="574040"/>
            <wp:wrapSquare wrapText="bothSides"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44"/>
                    <a:stretch/>
                  </pic:blipFill>
                  <pic:spPr bwMode="auto">
                    <a:xfrm>
                      <a:off x="0" y="0"/>
                      <a:ext cx="30441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62">
        <w:t xml:space="preserve">But </w:t>
      </w:r>
      <w:r w:rsidR="008101C6">
        <w:t>s</w:t>
      </w:r>
      <w:r w:rsidR="00CB0952">
        <w:t xml:space="preserve">mall and medium-sized application workloads, no matter the size of the organization within which they perform, account for a hefty portion of all economic activity. They need the same speed, reliability and functionality as </w:t>
      </w:r>
      <w:r w:rsidR="00E15280">
        <w:t>everyone</w:t>
      </w:r>
      <w:r w:rsidR="00CB0952">
        <w:t xml:space="preserve"> else but with even greater </w:t>
      </w:r>
      <w:r w:rsidR="00E15280">
        <w:t>cost savings</w:t>
      </w:r>
      <w:r w:rsidR="00CB0952">
        <w:t xml:space="preserve">. </w:t>
      </w:r>
      <w:hyperlink r:id="rId16" w:history="1">
        <w:r w:rsidR="00CB0952" w:rsidRPr="009120C5">
          <w:rPr>
            <w:rStyle w:val="Hyperlink"/>
          </w:rPr>
          <w:t>IBM Storwize family</w:t>
        </w:r>
      </w:hyperlink>
      <w:r w:rsidR="00E232B3">
        <w:t xml:space="preserve"> flash solutions thrive</w:t>
      </w:r>
      <w:r w:rsidR="00CB0952">
        <w:t xml:space="preserve"> here. </w:t>
      </w:r>
    </w:p>
    <w:p w14:paraId="2992B54F" w14:textId="64F0CAF0" w:rsidR="0092460E" w:rsidRDefault="00E232B3" w:rsidP="00535544">
      <w:r>
        <w:t>Flash for every workload isn’t a marketing slogan; it’s the IBM S</w:t>
      </w:r>
      <w:r w:rsidR="000F0289">
        <w:t xml:space="preserve">torage </w:t>
      </w:r>
      <w:r w:rsidR="00094817">
        <w:t xml:space="preserve">and SDI </w:t>
      </w:r>
      <w:r>
        <w:t>business objective. No other technology firm offers such a broad por</w:t>
      </w:r>
      <w:r w:rsidR="00297A77">
        <w:t>tfolio of flash storage system</w:t>
      </w:r>
      <w:r>
        <w:t xml:space="preserve">s, covering almost every active data application workload and business use case. </w:t>
      </w:r>
      <w:r w:rsidR="00297A77">
        <w:t>While physicists are tinkering with their equations to solve the mysteries of the universe, IBM is providing a</w:t>
      </w:r>
      <w:r w:rsidR="000F0289">
        <w:t xml:space="preserve"> few</w:t>
      </w:r>
      <w:hyperlink r:id="rId17" w:history="1">
        <w:r w:rsidR="00297A77" w:rsidRPr="00155613">
          <w:rPr>
            <w:rStyle w:val="Hyperlink"/>
          </w:rPr>
          <w:t xml:space="preserve"> solutions</w:t>
        </w:r>
      </w:hyperlink>
      <w:r w:rsidR="00297A77">
        <w:t xml:space="preserve"> of </w:t>
      </w:r>
      <w:r w:rsidR="00E15280">
        <w:t>its</w:t>
      </w:r>
      <w:r w:rsidR="00297A77">
        <w:t xml:space="preserve"> own.</w:t>
      </w:r>
    </w:p>
    <w:sectPr w:rsidR="0092460E" w:rsidSect="0003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D1032" w14:textId="77777777" w:rsidR="00E11BA4" w:rsidRDefault="00E11BA4" w:rsidP="00224590">
      <w:pPr>
        <w:spacing w:before="0" w:after="0"/>
      </w:pPr>
      <w:r>
        <w:separator/>
      </w:r>
    </w:p>
  </w:endnote>
  <w:endnote w:type="continuationSeparator" w:id="0">
    <w:p w14:paraId="1B239801" w14:textId="77777777" w:rsidR="00E11BA4" w:rsidRDefault="00E11BA4" w:rsidP="002245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06F9" w14:textId="77777777" w:rsidR="00E11BA4" w:rsidRDefault="00E11BA4" w:rsidP="00224590">
      <w:pPr>
        <w:spacing w:before="0" w:after="0"/>
      </w:pPr>
      <w:r>
        <w:separator/>
      </w:r>
    </w:p>
  </w:footnote>
  <w:footnote w:type="continuationSeparator" w:id="0">
    <w:p w14:paraId="254B1A9B" w14:textId="77777777" w:rsidR="00E11BA4" w:rsidRDefault="00E11BA4" w:rsidP="00224590">
      <w:pPr>
        <w:spacing w:before="0" w:after="0"/>
      </w:pPr>
      <w:r>
        <w:continuationSeparator/>
      </w:r>
    </w:p>
  </w:footnote>
  <w:footnote w:id="1">
    <w:p w14:paraId="1F1F67EA" w14:textId="49657C18" w:rsidR="00127D3B" w:rsidRDefault="00127D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7D3B">
        <w:rPr>
          <w:sz w:val="18"/>
          <w:szCs w:val="18"/>
        </w:rPr>
        <w:t>External Enterprise Storage Forecast, IDC July 2016 - All-flash array CAGR 21.4%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521A2"/>
    <w:multiLevelType w:val="hybridMultilevel"/>
    <w:tmpl w:val="DC74E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E1A50"/>
    <w:multiLevelType w:val="multilevel"/>
    <w:tmpl w:val="36A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76CBD"/>
    <w:multiLevelType w:val="multilevel"/>
    <w:tmpl w:val="96B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43"/>
    <w:rsid w:val="00021C38"/>
    <w:rsid w:val="000300A6"/>
    <w:rsid w:val="00037DC7"/>
    <w:rsid w:val="00041F1F"/>
    <w:rsid w:val="0005006D"/>
    <w:rsid w:val="00052B47"/>
    <w:rsid w:val="00055C24"/>
    <w:rsid w:val="00061B25"/>
    <w:rsid w:val="00073F48"/>
    <w:rsid w:val="000749FA"/>
    <w:rsid w:val="00094817"/>
    <w:rsid w:val="000A3D14"/>
    <w:rsid w:val="000B1F43"/>
    <w:rsid w:val="000C2C06"/>
    <w:rsid w:val="000C5CF7"/>
    <w:rsid w:val="000C7D2A"/>
    <w:rsid w:val="000D3061"/>
    <w:rsid w:val="000D348D"/>
    <w:rsid w:val="000E2BE5"/>
    <w:rsid w:val="000E40AD"/>
    <w:rsid w:val="000F0289"/>
    <w:rsid w:val="000F5591"/>
    <w:rsid w:val="00127D3B"/>
    <w:rsid w:val="001542CC"/>
    <w:rsid w:val="00154713"/>
    <w:rsid w:val="00155613"/>
    <w:rsid w:val="001576A5"/>
    <w:rsid w:val="00184701"/>
    <w:rsid w:val="001C5230"/>
    <w:rsid w:val="001D1CCD"/>
    <w:rsid w:val="001D225B"/>
    <w:rsid w:val="001E08B0"/>
    <w:rsid w:val="001F7A29"/>
    <w:rsid w:val="001F7A9A"/>
    <w:rsid w:val="002041E5"/>
    <w:rsid w:val="00224590"/>
    <w:rsid w:val="00283D8D"/>
    <w:rsid w:val="00292B0E"/>
    <w:rsid w:val="00294E11"/>
    <w:rsid w:val="00297A77"/>
    <w:rsid w:val="002D0DB6"/>
    <w:rsid w:val="002E3235"/>
    <w:rsid w:val="00332A1B"/>
    <w:rsid w:val="003465F8"/>
    <w:rsid w:val="00351D20"/>
    <w:rsid w:val="00355D70"/>
    <w:rsid w:val="00357435"/>
    <w:rsid w:val="003615FF"/>
    <w:rsid w:val="00377ACE"/>
    <w:rsid w:val="003C65C8"/>
    <w:rsid w:val="00433717"/>
    <w:rsid w:val="004402F9"/>
    <w:rsid w:val="0045012E"/>
    <w:rsid w:val="00452A56"/>
    <w:rsid w:val="004629F2"/>
    <w:rsid w:val="00491493"/>
    <w:rsid w:val="004A23A7"/>
    <w:rsid w:val="004A77F7"/>
    <w:rsid w:val="004B3AED"/>
    <w:rsid w:val="004D3B80"/>
    <w:rsid w:val="004D6417"/>
    <w:rsid w:val="004E6D68"/>
    <w:rsid w:val="00535544"/>
    <w:rsid w:val="005443BC"/>
    <w:rsid w:val="005616B1"/>
    <w:rsid w:val="00562ABE"/>
    <w:rsid w:val="00580A91"/>
    <w:rsid w:val="005824F4"/>
    <w:rsid w:val="00590104"/>
    <w:rsid w:val="005A0962"/>
    <w:rsid w:val="005B3A9D"/>
    <w:rsid w:val="005C1A2C"/>
    <w:rsid w:val="006045B3"/>
    <w:rsid w:val="006070A3"/>
    <w:rsid w:val="0062084C"/>
    <w:rsid w:val="006241DF"/>
    <w:rsid w:val="00664593"/>
    <w:rsid w:val="00675B86"/>
    <w:rsid w:val="006A3E8E"/>
    <w:rsid w:val="006C3C80"/>
    <w:rsid w:val="007125F5"/>
    <w:rsid w:val="00733E1B"/>
    <w:rsid w:val="00750B00"/>
    <w:rsid w:val="0077761B"/>
    <w:rsid w:val="007A57E9"/>
    <w:rsid w:val="007C134E"/>
    <w:rsid w:val="007E7D9F"/>
    <w:rsid w:val="007F5E77"/>
    <w:rsid w:val="008101C6"/>
    <w:rsid w:val="00815C79"/>
    <w:rsid w:val="00820C52"/>
    <w:rsid w:val="00827B93"/>
    <w:rsid w:val="00840726"/>
    <w:rsid w:val="0086542A"/>
    <w:rsid w:val="008C0C04"/>
    <w:rsid w:val="008D206E"/>
    <w:rsid w:val="008E0449"/>
    <w:rsid w:val="008F0EF1"/>
    <w:rsid w:val="00906BFE"/>
    <w:rsid w:val="009120C5"/>
    <w:rsid w:val="0092460E"/>
    <w:rsid w:val="00930F16"/>
    <w:rsid w:val="00934779"/>
    <w:rsid w:val="00950AB1"/>
    <w:rsid w:val="009536F3"/>
    <w:rsid w:val="00984A39"/>
    <w:rsid w:val="009A1857"/>
    <w:rsid w:val="009A71C9"/>
    <w:rsid w:val="009C389D"/>
    <w:rsid w:val="009D7544"/>
    <w:rsid w:val="009F4919"/>
    <w:rsid w:val="009F6582"/>
    <w:rsid w:val="009F6A42"/>
    <w:rsid w:val="00A0243B"/>
    <w:rsid w:val="00A115B2"/>
    <w:rsid w:val="00A335A7"/>
    <w:rsid w:val="00A46068"/>
    <w:rsid w:val="00A71340"/>
    <w:rsid w:val="00A9616C"/>
    <w:rsid w:val="00AA3AB9"/>
    <w:rsid w:val="00AE1714"/>
    <w:rsid w:val="00B04623"/>
    <w:rsid w:val="00B25E9B"/>
    <w:rsid w:val="00B26238"/>
    <w:rsid w:val="00B44CF3"/>
    <w:rsid w:val="00B503D0"/>
    <w:rsid w:val="00B51879"/>
    <w:rsid w:val="00B55666"/>
    <w:rsid w:val="00B57072"/>
    <w:rsid w:val="00B61EC9"/>
    <w:rsid w:val="00B63454"/>
    <w:rsid w:val="00B821CF"/>
    <w:rsid w:val="00B96512"/>
    <w:rsid w:val="00BC06BC"/>
    <w:rsid w:val="00BD47F8"/>
    <w:rsid w:val="00C06577"/>
    <w:rsid w:val="00C334D7"/>
    <w:rsid w:val="00C36D3F"/>
    <w:rsid w:val="00C46BFD"/>
    <w:rsid w:val="00C73017"/>
    <w:rsid w:val="00C76DCD"/>
    <w:rsid w:val="00C81222"/>
    <w:rsid w:val="00C912B0"/>
    <w:rsid w:val="00C9607E"/>
    <w:rsid w:val="00CB0952"/>
    <w:rsid w:val="00D16E8C"/>
    <w:rsid w:val="00D32E06"/>
    <w:rsid w:val="00D4791F"/>
    <w:rsid w:val="00D64327"/>
    <w:rsid w:val="00D660F5"/>
    <w:rsid w:val="00D92D45"/>
    <w:rsid w:val="00D93C82"/>
    <w:rsid w:val="00E11BA4"/>
    <w:rsid w:val="00E15280"/>
    <w:rsid w:val="00E232B3"/>
    <w:rsid w:val="00E25640"/>
    <w:rsid w:val="00E34825"/>
    <w:rsid w:val="00E43BBB"/>
    <w:rsid w:val="00E52220"/>
    <w:rsid w:val="00E549C9"/>
    <w:rsid w:val="00E6353F"/>
    <w:rsid w:val="00E865BF"/>
    <w:rsid w:val="00E963AD"/>
    <w:rsid w:val="00EB7DB3"/>
    <w:rsid w:val="00EC3860"/>
    <w:rsid w:val="00EE0016"/>
    <w:rsid w:val="00EE5477"/>
    <w:rsid w:val="00F01BDF"/>
    <w:rsid w:val="00F0468D"/>
    <w:rsid w:val="00F31723"/>
    <w:rsid w:val="00F32E49"/>
    <w:rsid w:val="00F74D8B"/>
    <w:rsid w:val="00F7559A"/>
    <w:rsid w:val="00F91B33"/>
    <w:rsid w:val="00F960F3"/>
    <w:rsid w:val="00F96C6C"/>
    <w:rsid w:val="00FC5ABA"/>
    <w:rsid w:val="00FD0375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B3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104"/>
    <w:pPr>
      <w:spacing w:before="120"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C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D037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0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0C52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06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57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5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5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5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77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77"/>
    <w:rPr>
      <w:rFonts w:ascii="Times New Roman" w:hAnsi="Times New Roman"/>
      <w:sz w:val="18"/>
      <w:szCs w:val="18"/>
    </w:rPr>
  </w:style>
  <w:style w:type="character" w:customStyle="1" w:styleId="left">
    <w:name w:val="left"/>
    <w:basedOn w:val="DefaultParagraphFont"/>
    <w:rsid w:val="007F5E77"/>
  </w:style>
  <w:style w:type="character" w:styleId="Hyperlink">
    <w:name w:val="Hyperlink"/>
    <w:basedOn w:val="DefaultParagraphFont"/>
    <w:uiPriority w:val="99"/>
    <w:unhideWhenUsed/>
    <w:rsid w:val="007F5E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24590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590"/>
  </w:style>
  <w:style w:type="character" w:styleId="FootnoteReference">
    <w:name w:val="footnote reference"/>
    <w:basedOn w:val="DefaultParagraphFont"/>
    <w:uiPriority w:val="99"/>
    <w:unhideWhenUsed/>
    <w:rsid w:val="002245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2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1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9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2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4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0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5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03.ibm.com/systems/storage/" TargetMode="External"/><Relationship Id="rId13" Type="http://schemas.openxmlformats.org/officeDocument/2006/relationships/hyperlink" Target="https://www-356.ibm.com/partnerworld/wps/servlet/ContentHandler/pw_com_sys_announce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-03.ibm.com/systems/storage/disk/ds8000/" TargetMode="External"/><Relationship Id="rId17" Type="http://schemas.openxmlformats.org/officeDocument/2006/relationships/hyperlink" Target="http://www-03.ibm.com/systems/storag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-03.ibm.com/systems/storage/storwiz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m.com/systems/storage/flash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ibm.com/systems/storage/disk/xi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yperlink" Target="http://www-03.ibm.com/systems/storage/disk/cisco-versast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555BB9-BEF7-4232-BDD1-12DDC76C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Ekker</dc:creator>
  <cp:keywords/>
  <dc:description/>
  <cp:lastModifiedBy>Gaghagen</cp:lastModifiedBy>
  <cp:revision>2</cp:revision>
  <dcterms:created xsi:type="dcterms:W3CDTF">2016-08-19T21:12:00Z</dcterms:created>
  <dcterms:modified xsi:type="dcterms:W3CDTF">2016-08-19T21:12:00Z</dcterms:modified>
</cp:coreProperties>
</file>